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DB2C" w14:textId="54F44AB7" w:rsidR="00921F93" w:rsidRPr="00AD4B43" w:rsidRDefault="00AD4B43" w:rsidP="00AD4B43">
      <w:pPr>
        <w:spacing w:after="47" w:line="259" w:lineRule="auto"/>
        <w:ind w:left="0" w:right="187" w:firstLine="0"/>
        <w:rPr>
          <w:lang w:val="el-GR"/>
        </w:rPr>
      </w:pPr>
      <w:r>
        <w:rPr>
          <w:noProof/>
        </w:rPr>
        <w:drawing>
          <wp:anchor distT="0" distB="0" distL="114300" distR="114300" simplePos="0" relativeHeight="251659264" behindDoc="0" locked="0" layoutInCell="1" allowOverlap="1" wp14:anchorId="295CB39F" wp14:editId="4A36CA4B">
            <wp:simplePos x="0" y="0"/>
            <wp:positionH relativeFrom="column">
              <wp:posOffset>4467225</wp:posOffset>
            </wp:positionH>
            <wp:positionV relativeFrom="paragraph">
              <wp:posOffset>8890</wp:posOffset>
            </wp:positionV>
            <wp:extent cx="1371600" cy="1003300"/>
            <wp:effectExtent l="19050" t="0" r="0" b="0"/>
            <wp:wrapSquare wrapText="bothSides"/>
            <wp:docPr id="4"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6"/>
                    <a:srcRect/>
                    <a:stretch>
                      <a:fillRect/>
                    </a:stretch>
                  </pic:blipFill>
                  <pic:spPr bwMode="auto">
                    <a:xfrm>
                      <a:off x="0" y="0"/>
                      <a:ext cx="1371600" cy="1003300"/>
                    </a:xfrm>
                    <a:prstGeom prst="rect">
                      <a:avLst/>
                    </a:prstGeom>
                    <a:noFill/>
                    <a:ln w="9525">
                      <a:noFill/>
                      <a:miter lim="800000"/>
                      <a:headEnd/>
                      <a:tailEnd/>
                    </a:ln>
                  </pic:spPr>
                </pic:pic>
              </a:graphicData>
            </a:graphic>
          </wp:anchor>
        </w:drawing>
      </w:r>
      <w:r>
        <w:rPr>
          <w:noProof/>
        </w:rPr>
        <w:drawing>
          <wp:inline distT="0" distB="0" distL="0" distR="0" wp14:anchorId="76850979" wp14:editId="68C969B4">
            <wp:extent cx="2295525" cy="762000"/>
            <wp:effectExtent l="19050" t="0" r="9525" b="0"/>
            <wp:docPr id="3" name="Εικόνα 3"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3B4EBD" w:rsidRPr="00AD4B43">
        <w:rPr>
          <w:sz w:val="22"/>
          <w:lang w:val="el-GR"/>
        </w:rPr>
        <w:t xml:space="preserve">             </w:t>
      </w:r>
      <w:r w:rsidR="003B4EBD" w:rsidRPr="00AD4B43">
        <w:rPr>
          <w:lang w:val="el-GR"/>
        </w:rPr>
        <w:t xml:space="preserve"> </w:t>
      </w:r>
    </w:p>
    <w:p w14:paraId="1D25EFD1" w14:textId="77777777" w:rsidR="00921F93" w:rsidRPr="00AD4B43" w:rsidRDefault="003B4EBD">
      <w:pPr>
        <w:spacing w:after="256" w:line="259" w:lineRule="auto"/>
        <w:ind w:left="0" w:right="0" w:firstLine="0"/>
        <w:jc w:val="right"/>
        <w:rPr>
          <w:lang w:val="el-GR"/>
        </w:rPr>
      </w:pPr>
      <w:r w:rsidRPr="00AD4B43">
        <w:rPr>
          <w:sz w:val="20"/>
          <w:lang w:val="el-GR"/>
        </w:rPr>
        <w:t xml:space="preserve"> </w:t>
      </w:r>
      <w:r w:rsidRPr="00AD4B43">
        <w:rPr>
          <w:lang w:val="el-GR"/>
        </w:rPr>
        <w:t xml:space="preserve"> </w:t>
      </w:r>
    </w:p>
    <w:p w14:paraId="536DEDAE" w14:textId="77777777" w:rsidR="00921F93" w:rsidRPr="00B92BC4" w:rsidRDefault="003B4EBD">
      <w:pPr>
        <w:spacing w:after="0" w:line="259" w:lineRule="auto"/>
        <w:ind w:left="0" w:right="282" w:firstLine="0"/>
        <w:jc w:val="center"/>
        <w:rPr>
          <w:lang w:val="el-GR"/>
        </w:rPr>
      </w:pPr>
      <w:r w:rsidRPr="00B92BC4">
        <w:rPr>
          <w:b/>
          <w:sz w:val="36"/>
          <w:lang w:val="el-GR"/>
        </w:rPr>
        <w:t xml:space="preserve">ΚΑΝΟΝΙΣΜΟΣ ΠΡΑΚΤΙΚΗΣ ΑΣΚΗΣΗΣ </w:t>
      </w:r>
      <w:r w:rsidRPr="00B92BC4">
        <w:rPr>
          <w:lang w:val="el-GR"/>
        </w:rPr>
        <w:t xml:space="preserve"> </w:t>
      </w:r>
    </w:p>
    <w:p w14:paraId="3B44145D" w14:textId="77777777" w:rsidR="00921F93" w:rsidRPr="00B92BC4" w:rsidRDefault="003B4EBD">
      <w:pPr>
        <w:spacing w:after="0" w:line="259" w:lineRule="auto"/>
        <w:ind w:left="3755" w:right="0" w:hanging="3054"/>
        <w:rPr>
          <w:lang w:val="el-GR"/>
        </w:rPr>
      </w:pPr>
      <w:r w:rsidRPr="00B92BC4">
        <w:rPr>
          <w:b/>
          <w:sz w:val="32"/>
          <w:lang w:val="el-GR"/>
        </w:rPr>
        <w:t xml:space="preserve">Τμήμα Διαχείρισης Πολιτισμικού Περιβάλλοντος και Νέων </w:t>
      </w:r>
      <w:r w:rsidRPr="00B92BC4">
        <w:rPr>
          <w:lang w:val="el-GR"/>
        </w:rPr>
        <w:t xml:space="preserve"> </w:t>
      </w:r>
      <w:r w:rsidRPr="00B92BC4">
        <w:rPr>
          <w:b/>
          <w:sz w:val="32"/>
          <w:lang w:val="el-GR"/>
        </w:rPr>
        <w:t xml:space="preserve">Τεχνολογιών </w:t>
      </w:r>
      <w:r w:rsidRPr="00B92BC4">
        <w:rPr>
          <w:lang w:val="el-GR"/>
        </w:rPr>
        <w:t xml:space="preserve"> </w:t>
      </w:r>
    </w:p>
    <w:p w14:paraId="3DCDF9B2" w14:textId="77777777" w:rsidR="00921F93" w:rsidRPr="00B92BC4" w:rsidRDefault="003B4EBD">
      <w:pPr>
        <w:pStyle w:val="1"/>
        <w:spacing w:after="25"/>
        <w:rPr>
          <w:lang w:val="el-GR"/>
        </w:rPr>
      </w:pPr>
      <w:r w:rsidRPr="00B92BC4">
        <w:rPr>
          <w:u w:val="none"/>
          <w:lang w:val="el-GR"/>
        </w:rPr>
        <w:t>1.</w:t>
      </w:r>
      <w:r w:rsidRPr="00B92BC4">
        <w:rPr>
          <w:rFonts w:ascii="Arial" w:eastAsia="Arial" w:hAnsi="Arial" w:cs="Arial"/>
          <w:u w:val="none"/>
          <w:lang w:val="el-GR"/>
        </w:rPr>
        <w:t xml:space="preserve"> </w:t>
      </w:r>
      <w:r w:rsidRPr="00B92BC4">
        <w:rPr>
          <w:lang w:val="el-GR"/>
        </w:rPr>
        <w:t>Μάθημα Πρακτικής Άσκησης</w:t>
      </w:r>
      <w:r w:rsidRPr="00B92BC4">
        <w:rPr>
          <w:u w:val="none"/>
          <w:lang w:val="el-GR"/>
        </w:rPr>
        <w:t xml:space="preserve">  </w:t>
      </w:r>
    </w:p>
    <w:p w14:paraId="21F0E733" w14:textId="77777777" w:rsidR="00921F93" w:rsidRPr="00B92BC4" w:rsidRDefault="003B4EBD" w:rsidP="00AD4B43">
      <w:pPr>
        <w:spacing w:after="64"/>
        <w:ind w:left="-5" w:right="244"/>
        <w:jc w:val="both"/>
        <w:rPr>
          <w:lang w:val="el-GR"/>
        </w:rPr>
      </w:pPr>
      <w:r w:rsidRPr="00B92BC4">
        <w:rPr>
          <w:lang w:val="el-GR"/>
        </w:rPr>
        <w:t xml:space="preserve">Η Πρακτική άσκηση, αποτελεί μέρος της εκπαιδευτικής διαδικασίας (μη υποχρεωτικής) και έχει ως σκοπό: α) την εμπέδωση των γνώσεων που απέκτησαν οι φοιτήτριες και οι φοιτητές στα μαθήματα μέσα από την πρακτική εφαρμογή τους, β) την άμεση γνώση των συνθηκών εργασίας σε πραγματικούς εργασιακούς χώρους στους οποίους μπορούν να εργαστούν οι απόφοιτοι του Τμήματος, γ) την ανάπτυξη δεξιοτήτων και εξειδικεύσεων που σχετίζονται με τις γνώσεις και τα εφόδια που έχουν λάβει οι φοιτητές του Τμήματος από το Πρόγραμμα Σπουδών κατά τη διάρκεια των σπουδών τους και δ) τη διευκόλυνση της πρόσβασης στην αγορά εργασίας για τους αποφοίτους του Τμήματος .Η Πρακτική άσκηση πραγματοποιείται επί ένα δίμηνο σε επιλεγμένους δημόσιους και ιδιωτικούς φορείς (ιστορικά αρχεία, ερευνητικά κέντρα, μουσεία, πινακοθήκες, εφορίες αρχαιοτήτων , επιχειρήσεις, κλπ). Στην Πρακτική Άσκηση μπορούν να συμμετάσχουν φοιτητές /φοιτήτριες που φοιτούν στο 3ο ή στο 4ο έτος σπουδών του Τμήματος. Την επίβλεψη των φοιτητριών/φοιτητών έχουν τα μέλη ΔΕΠ του Τμήματος.  </w:t>
      </w:r>
    </w:p>
    <w:p w14:paraId="31E25895" w14:textId="77777777" w:rsidR="00921F93" w:rsidRPr="00B92BC4" w:rsidRDefault="003B4EBD">
      <w:pPr>
        <w:spacing w:after="73" w:line="259" w:lineRule="auto"/>
        <w:ind w:left="355" w:right="0"/>
        <w:rPr>
          <w:lang w:val="el-GR"/>
        </w:rPr>
      </w:pPr>
      <w:r w:rsidRPr="00B92BC4">
        <w:rPr>
          <w:b/>
          <w:lang w:val="el-GR"/>
        </w:rPr>
        <w:t>2.</w:t>
      </w:r>
      <w:r w:rsidRPr="00B92BC4">
        <w:rPr>
          <w:rFonts w:ascii="Arial" w:eastAsia="Arial" w:hAnsi="Arial" w:cs="Arial"/>
          <w:b/>
          <w:lang w:val="el-GR"/>
        </w:rPr>
        <w:t xml:space="preserve"> </w:t>
      </w:r>
      <w:r w:rsidRPr="00B92BC4">
        <w:rPr>
          <w:b/>
          <w:u w:val="single" w:color="000000"/>
          <w:lang w:val="el-GR"/>
        </w:rPr>
        <w:t>Πιστωτικές μονάδες</w:t>
      </w:r>
      <w:r w:rsidRPr="00B92BC4">
        <w:rPr>
          <w:b/>
          <w:lang w:val="el-GR"/>
        </w:rPr>
        <w:t xml:space="preserve"> </w:t>
      </w:r>
      <w:r w:rsidRPr="00B92BC4">
        <w:rPr>
          <w:lang w:val="el-GR"/>
        </w:rPr>
        <w:t xml:space="preserve"> </w:t>
      </w:r>
    </w:p>
    <w:p w14:paraId="536D29CA" w14:textId="77777777" w:rsidR="00921F93" w:rsidRPr="00B92BC4" w:rsidRDefault="003B4EBD">
      <w:pPr>
        <w:spacing w:after="83"/>
        <w:ind w:left="-5" w:right="244"/>
        <w:rPr>
          <w:lang w:val="el-GR"/>
        </w:rPr>
      </w:pPr>
      <w:r w:rsidRPr="00B92BC4">
        <w:rPr>
          <w:lang w:val="el-GR"/>
        </w:rPr>
        <w:t>Το μάθημα Πρακτική Άσκηση έχει 1</w:t>
      </w:r>
      <w:r>
        <w:t>ECTS</w:t>
      </w:r>
      <w:r w:rsidRPr="00B92BC4">
        <w:rPr>
          <w:lang w:val="el-GR"/>
        </w:rPr>
        <w:t xml:space="preserve">.  </w:t>
      </w:r>
    </w:p>
    <w:p w14:paraId="1DE9062C" w14:textId="77777777" w:rsidR="00921F93" w:rsidRPr="00B92BC4" w:rsidRDefault="003B4EBD">
      <w:pPr>
        <w:spacing w:after="47" w:line="259" w:lineRule="auto"/>
        <w:ind w:left="735" w:right="0" w:firstLine="0"/>
        <w:rPr>
          <w:lang w:val="el-GR"/>
        </w:rPr>
      </w:pPr>
      <w:r w:rsidRPr="00B92BC4">
        <w:rPr>
          <w:lang w:val="el-GR"/>
        </w:rPr>
        <w:t xml:space="preserve">  </w:t>
      </w:r>
    </w:p>
    <w:p w14:paraId="0F9E8D05" w14:textId="77777777" w:rsidR="00921F93" w:rsidRPr="00B92BC4" w:rsidRDefault="003B4EBD">
      <w:pPr>
        <w:pStyle w:val="1"/>
        <w:spacing w:after="1"/>
        <w:ind w:left="355"/>
        <w:rPr>
          <w:lang w:val="el-GR"/>
        </w:rPr>
      </w:pPr>
      <w:r w:rsidRPr="00B92BC4">
        <w:rPr>
          <w:u w:val="none"/>
          <w:lang w:val="el-GR"/>
        </w:rPr>
        <w:t>3.</w:t>
      </w:r>
      <w:r w:rsidRPr="00B92BC4">
        <w:rPr>
          <w:rFonts w:ascii="Arial" w:eastAsia="Arial" w:hAnsi="Arial" w:cs="Arial"/>
          <w:u w:val="none"/>
          <w:lang w:val="el-GR"/>
        </w:rPr>
        <w:t xml:space="preserve"> </w:t>
      </w:r>
      <w:r w:rsidRPr="00B92BC4">
        <w:rPr>
          <w:lang w:val="el-GR"/>
        </w:rPr>
        <w:t>Διαδικασία υποβολής αιτήσεων</w:t>
      </w:r>
      <w:r w:rsidRPr="00B92BC4">
        <w:rPr>
          <w:u w:val="none"/>
          <w:lang w:val="el-GR"/>
        </w:rPr>
        <w:t xml:space="preserve">  </w:t>
      </w:r>
    </w:p>
    <w:p w14:paraId="5094B3C9" w14:textId="77777777" w:rsidR="00921F93" w:rsidRPr="00B92BC4" w:rsidRDefault="003B4EBD">
      <w:pPr>
        <w:spacing w:after="0" w:line="259" w:lineRule="auto"/>
        <w:ind w:left="735" w:right="0" w:firstLine="0"/>
        <w:rPr>
          <w:lang w:val="el-GR"/>
        </w:rPr>
      </w:pPr>
      <w:r w:rsidRPr="00B92BC4">
        <w:rPr>
          <w:b/>
          <w:lang w:val="el-GR"/>
        </w:rPr>
        <w:t xml:space="preserve"> </w:t>
      </w:r>
      <w:r w:rsidRPr="00B92BC4">
        <w:rPr>
          <w:lang w:val="el-GR"/>
        </w:rPr>
        <w:t xml:space="preserve"> </w:t>
      </w:r>
    </w:p>
    <w:p w14:paraId="73C1FDFC" w14:textId="77777777" w:rsidR="00921F93" w:rsidRPr="00AD4B43" w:rsidRDefault="003B4EBD">
      <w:pPr>
        <w:spacing w:line="245" w:lineRule="auto"/>
        <w:ind w:left="5" w:right="226" w:hanging="20"/>
        <w:jc w:val="both"/>
        <w:rPr>
          <w:lang w:val="el-GR"/>
        </w:rPr>
      </w:pPr>
      <w:r w:rsidRPr="00B92BC4">
        <w:rPr>
          <w:lang w:val="el-GR"/>
        </w:rPr>
        <w:t xml:space="preserve">Οι φοιτητές υποβάλουν στη Γραμματεία του Τμήματος υπογεγραμμένη εκτύπωση της αίτησής τους, καθώς και αναλυτική βαθμολογία, πλήρες βιογραφικό σημείωμα κατά το υπόδειγμα του </w:t>
      </w:r>
      <w:r>
        <w:t>EUROPASS</w:t>
      </w:r>
      <w:r w:rsidRPr="00B92BC4">
        <w:rPr>
          <w:lang w:val="el-GR"/>
        </w:rPr>
        <w:t xml:space="preserve"> </w:t>
      </w:r>
      <w:hyperlink r:id="rId8">
        <w:r w:rsidRPr="00B92BC4">
          <w:rPr>
            <w:lang w:val="el-GR"/>
          </w:rPr>
          <w:t>(</w:t>
        </w:r>
      </w:hyperlink>
      <w:hyperlink r:id="rId9">
        <w:r>
          <w:rPr>
            <w:color w:val="0000FF"/>
            <w:u w:val="single" w:color="0000FF"/>
          </w:rPr>
          <w:t>https</w:t>
        </w:r>
      </w:hyperlink>
      <w:hyperlink r:id="rId10">
        <w:r w:rsidRPr="00B92BC4">
          <w:rPr>
            <w:color w:val="0000FF"/>
            <w:u w:val="single" w:color="0000FF"/>
            <w:lang w:val="el-GR"/>
          </w:rPr>
          <w:t>://</w:t>
        </w:r>
      </w:hyperlink>
      <w:hyperlink r:id="rId11">
        <w:proofErr w:type="spellStart"/>
        <w:r>
          <w:rPr>
            <w:color w:val="0000FF"/>
            <w:u w:val="single" w:color="0000FF"/>
          </w:rPr>
          <w:t>europass</w:t>
        </w:r>
        <w:proofErr w:type="spellEnd"/>
      </w:hyperlink>
      <w:hyperlink r:id="rId12">
        <w:r w:rsidRPr="00B92BC4">
          <w:rPr>
            <w:color w:val="0000FF"/>
            <w:u w:val="single" w:color="0000FF"/>
            <w:lang w:val="el-GR"/>
          </w:rPr>
          <w:t>.</w:t>
        </w:r>
      </w:hyperlink>
      <w:hyperlink r:id="rId13">
        <w:proofErr w:type="spellStart"/>
        <w:r>
          <w:rPr>
            <w:color w:val="0000FF"/>
            <w:u w:val="single" w:color="0000FF"/>
          </w:rPr>
          <w:t>cedefop</w:t>
        </w:r>
        <w:proofErr w:type="spellEnd"/>
      </w:hyperlink>
      <w:hyperlink r:id="rId14">
        <w:r w:rsidRPr="00AD4B43">
          <w:rPr>
            <w:color w:val="0000FF"/>
            <w:u w:val="single" w:color="0000FF"/>
            <w:lang w:val="el-GR"/>
          </w:rPr>
          <w:t>.</w:t>
        </w:r>
      </w:hyperlink>
      <w:hyperlink r:id="rId15">
        <w:proofErr w:type="spellStart"/>
        <w:r>
          <w:rPr>
            <w:color w:val="0000FF"/>
            <w:u w:val="single" w:color="0000FF"/>
          </w:rPr>
          <w:t>europa</w:t>
        </w:r>
        <w:proofErr w:type="spellEnd"/>
      </w:hyperlink>
      <w:hyperlink r:id="rId16">
        <w:r w:rsidRPr="00AD4B43">
          <w:rPr>
            <w:color w:val="0000FF"/>
            <w:u w:val="single" w:color="0000FF"/>
            <w:lang w:val="el-GR"/>
          </w:rPr>
          <w:t>.</w:t>
        </w:r>
      </w:hyperlink>
      <w:hyperlink r:id="rId17">
        <w:proofErr w:type="spellStart"/>
        <w:r>
          <w:rPr>
            <w:color w:val="0000FF"/>
            <w:u w:val="single" w:color="0000FF"/>
          </w:rPr>
          <w:t>eu</w:t>
        </w:r>
        <w:proofErr w:type="spellEnd"/>
      </w:hyperlink>
      <w:hyperlink r:id="rId18">
        <w:r w:rsidRPr="00AD4B43">
          <w:rPr>
            <w:color w:val="0000FF"/>
            <w:u w:val="single" w:color="0000FF"/>
            <w:lang w:val="el-GR"/>
          </w:rPr>
          <w:t>/</w:t>
        </w:r>
      </w:hyperlink>
      <w:hyperlink r:id="rId19">
        <w:r>
          <w:rPr>
            <w:color w:val="0000FF"/>
            <w:u w:val="single" w:color="0000FF"/>
          </w:rPr>
          <w:t>el</w:t>
        </w:r>
      </w:hyperlink>
      <w:hyperlink r:id="rId20">
        <w:r w:rsidRPr="00AD4B43">
          <w:rPr>
            <w:color w:val="0000FF"/>
            <w:u w:val="single" w:color="0000FF"/>
            <w:lang w:val="el-GR"/>
          </w:rPr>
          <w:t>/</w:t>
        </w:r>
      </w:hyperlink>
      <w:hyperlink r:id="rId21">
        <w:r>
          <w:rPr>
            <w:color w:val="0000FF"/>
            <w:u w:val="single" w:color="0000FF"/>
          </w:rPr>
          <w:t>documents</w:t>
        </w:r>
      </w:hyperlink>
      <w:hyperlink r:id="rId22">
        <w:r w:rsidRPr="00AD4B43">
          <w:rPr>
            <w:color w:val="0000FF"/>
            <w:u w:val="single" w:color="0000FF"/>
            <w:lang w:val="el-GR"/>
          </w:rPr>
          <w:t>/</w:t>
        </w:r>
      </w:hyperlink>
      <w:hyperlink r:id="rId23">
        <w:r>
          <w:rPr>
            <w:color w:val="0000FF"/>
            <w:u w:val="single" w:color="0000FF"/>
          </w:rPr>
          <w:t>curriculum</w:t>
        </w:r>
      </w:hyperlink>
      <w:hyperlink r:id="rId24">
        <w:r w:rsidRPr="00AD4B43">
          <w:rPr>
            <w:color w:val="0000FF"/>
            <w:u w:val="single" w:color="0000FF"/>
            <w:lang w:val="el-GR"/>
          </w:rPr>
          <w:t>-</w:t>
        </w:r>
      </w:hyperlink>
      <w:hyperlink r:id="rId25">
        <w:r>
          <w:rPr>
            <w:color w:val="0000FF"/>
            <w:u w:val="single" w:color="0000FF"/>
          </w:rPr>
          <w:t>vitae</w:t>
        </w:r>
      </w:hyperlink>
      <w:hyperlink r:id="rId26">
        <w:r w:rsidRPr="00AD4B43">
          <w:rPr>
            <w:color w:val="0000FF"/>
            <w:u w:val="single" w:color="0000FF"/>
            <w:lang w:val="el-GR"/>
          </w:rPr>
          <w:t>/</w:t>
        </w:r>
      </w:hyperlink>
      <w:hyperlink r:id="rId27">
        <w:r>
          <w:rPr>
            <w:color w:val="0000FF"/>
            <w:u w:val="single" w:color="0000FF"/>
          </w:rPr>
          <w:t>examples</w:t>
        </w:r>
      </w:hyperlink>
      <w:hyperlink r:id="rId28">
        <w:r w:rsidRPr="00AD4B43">
          <w:rPr>
            <w:lang w:val="el-GR"/>
          </w:rPr>
          <w:t>)</w:t>
        </w:r>
      </w:hyperlink>
      <w:r w:rsidRPr="00AD4B43">
        <w:rPr>
          <w:lang w:val="el-GR"/>
        </w:rPr>
        <w:t xml:space="preserve"> και σύντομη συνοδευτική επιστολή, απευθυνόμενη προς το Τμήμα, στην οποία θα αναφέρονται οι λόγοι για τους οποίους επιθυμούν να πραγματοποιήσουν πρακτική άσκηση σε συνδυασμό με τους στόχους του τμήματος (κατά το υπόδειγμα του </w:t>
      </w:r>
      <w:r>
        <w:t>EUROPASS</w:t>
      </w:r>
      <w:r w:rsidRPr="00AD4B43">
        <w:rPr>
          <w:lang w:val="el-GR"/>
        </w:rPr>
        <w:t xml:space="preserve"> </w:t>
      </w:r>
    </w:p>
    <w:p w14:paraId="74398FD3" w14:textId="77777777" w:rsidR="00921F93" w:rsidRPr="00AD4B43" w:rsidRDefault="00EB62F3">
      <w:pPr>
        <w:spacing w:after="0" w:line="259" w:lineRule="auto"/>
        <w:ind w:right="0" w:firstLine="0"/>
        <w:rPr>
          <w:lang w:val="el-GR"/>
        </w:rPr>
      </w:pPr>
      <w:hyperlink r:id="rId29">
        <w:r w:rsidR="003B4EBD" w:rsidRPr="00AD4B43">
          <w:rPr>
            <w:lang w:val="el-GR"/>
          </w:rPr>
          <w:t>(</w:t>
        </w:r>
      </w:hyperlink>
      <w:hyperlink r:id="rId30">
        <w:r w:rsidR="003B4EBD">
          <w:rPr>
            <w:color w:val="0000FF"/>
            <w:u w:val="single" w:color="0000FF"/>
          </w:rPr>
          <w:t>https</w:t>
        </w:r>
      </w:hyperlink>
      <w:hyperlink r:id="rId31">
        <w:r w:rsidR="003B4EBD" w:rsidRPr="00AD4B43">
          <w:rPr>
            <w:color w:val="0000FF"/>
            <w:u w:val="single" w:color="0000FF"/>
            <w:lang w:val="el-GR"/>
          </w:rPr>
          <w:t>://</w:t>
        </w:r>
      </w:hyperlink>
      <w:hyperlink r:id="rId32">
        <w:proofErr w:type="spellStart"/>
        <w:r w:rsidR="003B4EBD">
          <w:rPr>
            <w:color w:val="0000FF"/>
            <w:u w:val="single" w:color="0000FF"/>
          </w:rPr>
          <w:t>europass</w:t>
        </w:r>
        <w:proofErr w:type="spellEnd"/>
      </w:hyperlink>
      <w:hyperlink r:id="rId33">
        <w:r w:rsidR="003B4EBD" w:rsidRPr="00AD4B43">
          <w:rPr>
            <w:color w:val="0000FF"/>
            <w:u w:val="single" w:color="0000FF"/>
            <w:lang w:val="el-GR"/>
          </w:rPr>
          <w:t>.</w:t>
        </w:r>
      </w:hyperlink>
      <w:hyperlink r:id="rId34">
        <w:proofErr w:type="spellStart"/>
        <w:r w:rsidR="003B4EBD">
          <w:rPr>
            <w:color w:val="0000FF"/>
            <w:u w:val="single" w:color="0000FF"/>
          </w:rPr>
          <w:t>cedefop</w:t>
        </w:r>
        <w:proofErr w:type="spellEnd"/>
      </w:hyperlink>
      <w:hyperlink r:id="rId35">
        <w:r w:rsidR="003B4EBD" w:rsidRPr="00AD4B43">
          <w:rPr>
            <w:color w:val="0000FF"/>
            <w:u w:val="single" w:color="0000FF"/>
            <w:lang w:val="el-GR"/>
          </w:rPr>
          <w:t>.</w:t>
        </w:r>
      </w:hyperlink>
      <w:hyperlink r:id="rId36">
        <w:proofErr w:type="spellStart"/>
        <w:r w:rsidR="003B4EBD">
          <w:rPr>
            <w:color w:val="0000FF"/>
            <w:u w:val="single" w:color="0000FF"/>
          </w:rPr>
          <w:t>europa</w:t>
        </w:r>
        <w:proofErr w:type="spellEnd"/>
      </w:hyperlink>
      <w:hyperlink r:id="rId37">
        <w:r w:rsidR="003B4EBD" w:rsidRPr="00AD4B43">
          <w:rPr>
            <w:color w:val="0000FF"/>
            <w:u w:val="single" w:color="0000FF"/>
            <w:lang w:val="el-GR"/>
          </w:rPr>
          <w:t>.</w:t>
        </w:r>
      </w:hyperlink>
      <w:hyperlink r:id="rId38">
        <w:proofErr w:type="spellStart"/>
        <w:r w:rsidR="003B4EBD">
          <w:rPr>
            <w:color w:val="0000FF"/>
            <w:u w:val="single" w:color="0000FF"/>
          </w:rPr>
          <w:t>eu</w:t>
        </w:r>
        <w:proofErr w:type="spellEnd"/>
      </w:hyperlink>
      <w:hyperlink r:id="rId39">
        <w:r w:rsidR="003B4EBD" w:rsidRPr="00AD4B43">
          <w:rPr>
            <w:color w:val="0000FF"/>
            <w:u w:val="single" w:color="0000FF"/>
            <w:lang w:val="el-GR"/>
          </w:rPr>
          <w:t>/</w:t>
        </w:r>
      </w:hyperlink>
      <w:hyperlink r:id="rId40">
        <w:r w:rsidR="003B4EBD">
          <w:rPr>
            <w:color w:val="0000FF"/>
            <w:u w:val="single" w:color="0000FF"/>
          </w:rPr>
          <w:t>editors</w:t>
        </w:r>
      </w:hyperlink>
      <w:hyperlink r:id="rId41">
        <w:r w:rsidR="003B4EBD" w:rsidRPr="00AD4B43">
          <w:rPr>
            <w:color w:val="0000FF"/>
            <w:u w:val="single" w:color="0000FF"/>
            <w:lang w:val="el-GR"/>
          </w:rPr>
          <w:t>/</w:t>
        </w:r>
      </w:hyperlink>
      <w:hyperlink r:id="rId42">
        <w:r w:rsidR="003B4EBD">
          <w:rPr>
            <w:color w:val="0000FF"/>
            <w:u w:val="single" w:color="0000FF"/>
          </w:rPr>
          <w:t>el</w:t>
        </w:r>
      </w:hyperlink>
      <w:hyperlink r:id="rId43">
        <w:r w:rsidR="003B4EBD" w:rsidRPr="00AD4B43">
          <w:rPr>
            <w:color w:val="0000FF"/>
            <w:u w:val="single" w:color="0000FF"/>
            <w:lang w:val="el-GR"/>
          </w:rPr>
          <w:t>/</w:t>
        </w:r>
      </w:hyperlink>
      <w:hyperlink r:id="rId44">
        <w:r w:rsidR="003B4EBD">
          <w:rPr>
            <w:color w:val="0000FF"/>
            <w:u w:val="single" w:color="0000FF"/>
          </w:rPr>
          <w:t>cl</w:t>
        </w:r>
      </w:hyperlink>
      <w:hyperlink r:id="rId45">
        <w:r w:rsidR="003B4EBD" w:rsidRPr="00AD4B43">
          <w:rPr>
            <w:color w:val="0000FF"/>
            <w:u w:val="single" w:color="0000FF"/>
            <w:lang w:val="el-GR"/>
          </w:rPr>
          <w:t>/</w:t>
        </w:r>
      </w:hyperlink>
      <w:hyperlink r:id="rId46">
        <w:r w:rsidR="003B4EBD">
          <w:rPr>
            <w:color w:val="0000FF"/>
            <w:u w:val="single" w:color="0000FF"/>
          </w:rPr>
          <w:t>compose</w:t>
        </w:r>
      </w:hyperlink>
      <w:hyperlink r:id="rId47">
        <w:r w:rsidR="003B4EBD" w:rsidRPr="00AD4B43">
          <w:rPr>
            <w:lang w:val="el-GR"/>
          </w:rPr>
          <w:t>)</w:t>
        </w:r>
      </w:hyperlink>
      <w:r w:rsidR="003B4EBD" w:rsidRPr="00AD4B43">
        <w:rPr>
          <w:lang w:val="el-GR"/>
        </w:rPr>
        <w:t xml:space="preserve">.   </w:t>
      </w:r>
    </w:p>
    <w:p w14:paraId="5F4F856A" w14:textId="77777777" w:rsidR="00921F93" w:rsidRPr="00B92BC4" w:rsidRDefault="003B4EBD">
      <w:pPr>
        <w:pStyle w:val="1"/>
        <w:ind w:left="355"/>
        <w:rPr>
          <w:lang w:val="el-GR"/>
        </w:rPr>
      </w:pPr>
      <w:bookmarkStart w:id="0" w:name="_GoBack"/>
      <w:bookmarkEnd w:id="0"/>
      <w:r w:rsidRPr="00B92BC4">
        <w:rPr>
          <w:u w:val="none"/>
          <w:lang w:val="el-GR"/>
        </w:rPr>
        <w:t>4.</w:t>
      </w:r>
      <w:r w:rsidRPr="00B92BC4">
        <w:rPr>
          <w:rFonts w:ascii="Arial" w:eastAsia="Arial" w:hAnsi="Arial" w:cs="Arial"/>
          <w:u w:val="none"/>
          <w:lang w:val="el-GR"/>
        </w:rPr>
        <w:t xml:space="preserve"> </w:t>
      </w:r>
      <w:r w:rsidRPr="00B92BC4">
        <w:rPr>
          <w:lang w:val="el-GR"/>
        </w:rPr>
        <w:t>Διαδικασία επιλογής φοιτητών</w:t>
      </w:r>
      <w:r w:rsidRPr="00B92BC4">
        <w:rPr>
          <w:u w:val="none"/>
          <w:lang w:val="el-GR"/>
        </w:rPr>
        <w:t xml:space="preserve">   </w:t>
      </w:r>
    </w:p>
    <w:p w14:paraId="08BE25C7" w14:textId="77777777" w:rsidR="00921F93" w:rsidRPr="00B92BC4" w:rsidRDefault="003B4EBD">
      <w:pPr>
        <w:ind w:left="-5" w:right="244"/>
        <w:rPr>
          <w:lang w:val="el-GR"/>
        </w:rPr>
      </w:pPr>
      <w:r w:rsidRPr="00B92BC4">
        <w:rPr>
          <w:lang w:val="el-GR"/>
        </w:rPr>
        <w:t xml:space="preserve">Η επιλογή ενός φοιτητή/φοιτήτριας για συμμετοχή στο πρόγραμμα γίνεται με βάση τέσσερα κριτήρια με τα αντίστοιχα βάρη:  </w:t>
      </w:r>
    </w:p>
    <w:p w14:paraId="01BBF6D9" w14:textId="77777777" w:rsidR="00921F93" w:rsidRPr="00B92BC4" w:rsidRDefault="003B4EBD">
      <w:pPr>
        <w:spacing w:after="0" w:line="259" w:lineRule="auto"/>
        <w:ind w:left="14" w:right="0" w:firstLine="0"/>
        <w:rPr>
          <w:lang w:val="el-GR"/>
        </w:rPr>
      </w:pPr>
      <w:r w:rsidRPr="00B92BC4">
        <w:rPr>
          <w:lang w:val="el-GR"/>
        </w:rPr>
        <w:t xml:space="preserve">  </w:t>
      </w:r>
    </w:p>
    <w:p w14:paraId="22F9951C" w14:textId="77777777" w:rsidR="00921F93" w:rsidRPr="00B92BC4" w:rsidRDefault="003B4EBD">
      <w:pPr>
        <w:ind w:left="-5" w:right="244"/>
        <w:rPr>
          <w:lang w:val="el-GR"/>
        </w:rPr>
      </w:pPr>
      <w:r w:rsidRPr="00B92BC4">
        <w:rPr>
          <w:lang w:val="el-GR"/>
        </w:rPr>
        <w:lastRenderedPageBreak/>
        <w:t xml:space="preserve">α) Ο μέσος όρος βαθμολογίας – 30%  </w:t>
      </w:r>
    </w:p>
    <w:p w14:paraId="5BDA2871" w14:textId="77777777" w:rsidR="00921F93" w:rsidRPr="00B92BC4" w:rsidRDefault="003B4EBD">
      <w:pPr>
        <w:ind w:left="-5" w:right="244"/>
        <w:rPr>
          <w:lang w:val="el-GR"/>
        </w:rPr>
      </w:pPr>
      <w:r w:rsidRPr="00B92BC4">
        <w:rPr>
          <w:lang w:val="el-GR"/>
        </w:rPr>
        <w:t xml:space="preserve">β) ο αριθμός μαθημάτων στα οποία έχει εξεταστεί επιτυχώς ο φοιτητής – 30%  </w:t>
      </w:r>
    </w:p>
    <w:p w14:paraId="5B4E5CA7" w14:textId="77777777" w:rsidR="00921F93" w:rsidRPr="00B92BC4" w:rsidRDefault="003B4EBD">
      <w:pPr>
        <w:ind w:left="-5" w:right="244"/>
        <w:rPr>
          <w:lang w:val="el-GR"/>
        </w:rPr>
      </w:pPr>
      <w:r w:rsidRPr="00B92BC4">
        <w:rPr>
          <w:lang w:val="el-GR"/>
        </w:rPr>
        <w:t xml:space="preserve">γ) Κατάθεση πλήρους Βιογραφικού Σημειώματος κατά το υπόδειγμα του </w:t>
      </w:r>
      <w:r>
        <w:t>EUROPASS</w:t>
      </w:r>
      <w:r w:rsidRPr="00B92BC4">
        <w:rPr>
          <w:lang w:val="el-GR"/>
        </w:rPr>
        <w:t xml:space="preserve">– 20%   </w:t>
      </w:r>
    </w:p>
    <w:p w14:paraId="68455832" w14:textId="77777777" w:rsidR="00921F93" w:rsidRPr="00B92BC4" w:rsidRDefault="003B4EBD">
      <w:pPr>
        <w:spacing w:after="1" w:line="259" w:lineRule="auto"/>
        <w:ind w:left="14" w:right="0" w:firstLine="0"/>
        <w:rPr>
          <w:lang w:val="el-GR"/>
        </w:rPr>
      </w:pPr>
      <w:r w:rsidRPr="00B92BC4">
        <w:rPr>
          <w:lang w:val="el-GR"/>
        </w:rPr>
        <w:t xml:space="preserve">  </w:t>
      </w:r>
    </w:p>
    <w:p w14:paraId="475554B9" w14:textId="77777777" w:rsidR="00921F93" w:rsidRPr="00B92BC4" w:rsidRDefault="003B4EBD">
      <w:pPr>
        <w:ind w:left="-5" w:right="244"/>
        <w:rPr>
          <w:lang w:val="el-GR"/>
        </w:rPr>
      </w:pPr>
      <w:r w:rsidRPr="00B92BC4">
        <w:rPr>
          <w:lang w:val="el-GR"/>
        </w:rPr>
        <w:t xml:space="preserve">δ) Κατάθεση επιστολής εκδήλωσης ενδιαφέροντος κατά το υπόδειγμα του </w:t>
      </w:r>
      <w:r>
        <w:t>EUROPASS</w:t>
      </w:r>
      <w:r w:rsidRPr="00B92BC4">
        <w:rPr>
          <w:lang w:val="el-GR"/>
        </w:rPr>
        <w:t xml:space="preserve">– 20%  </w:t>
      </w:r>
    </w:p>
    <w:p w14:paraId="2FA01FE4" w14:textId="77777777" w:rsidR="00921F93" w:rsidRPr="00B92BC4" w:rsidRDefault="003B4EBD">
      <w:pPr>
        <w:spacing w:after="0" w:line="259" w:lineRule="auto"/>
        <w:ind w:left="14" w:right="0" w:firstLine="0"/>
        <w:rPr>
          <w:lang w:val="el-GR"/>
        </w:rPr>
      </w:pPr>
      <w:r w:rsidRPr="00B92BC4">
        <w:rPr>
          <w:lang w:val="el-GR"/>
        </w:rPr>
        <w:t xml:space="preserve">  </w:t>
      </w:r>
    </w:p>
    <w:p w14:paraId="2CF429C6" w14:textId="77777777" w:rsidR="00921F93" w:rsidRPr="00B92BC4" w:rsidRDefault="003B4EBD">
      <w:pPr>
        <w:ind w:left="-5" w:right="244"/>
        <w:rPr>
          <w:lang w:val="el-GR"/>
        </w:rPr>
      </w:pPr>
      <w:r w:rsidRPr="00B92BC4">
        <w:rPr>
          <w:lang w:val="el-GR"/>
        </w:rPr>
        <w:t xml:space="preserve">Σε περίπτωση ισοβαθμίας, θα επιλεγεί ο /η υποψήφιος/υποψηφια με τον υψηλότερο μέσο όρο βαθμολογίας.   </w:t>
      </w:r>
    </w:p>
    <w:p w14:paraId="2DF35065" w14:textId="77777777" w:rsidR="00921F93" w:rsidRPr="00B92BC4" w:rsidRDefault="003B4EBD">
      <w:pPr>
        <w:spacing w:after="51" w:line="259" w:lineRule="auto"/>
        <w:ind w:left="14" w:right="0" w:firstLine="0"/>
        <w:rPr>
          <w:lang w:val="el-GR"/>
        </w:rPr>
      </w:pPr>
      <w:r w:rsidRPr="00B92BC4">
        <w:rPr>
          <w:b/>
          <w:lang w:val="el-GR"/>
        </w:rPr>
        <w:t xml:space="preserve"> </w:t>
      </w:r>
      <w:r w:rsidRPr="00B92BC4">
        <w:rPr>
          <w:lang w:val="el-GR"/>
        </w:rPr>
        <w:t xml:space="preserve"> </w:t>
      </w:r>
    </w:p>
    <w:p w14:paraId="6A6006C2" w14:textId="77777777" w:rsidR="00921F93" w:rsidRPr="00B92BC4" w:rsidRDefault="003B4EBD">
      <w:pPr>
        <w:pStyle w:val="1"/>
        <w:spacing w:after="1"/>
        <w:ind w:left="355"/>
        <w:rPr>
          <w:lang w:val="el-GR"/>
        </w:rPr>
      </w:pPr>
      <w:r w:rsidRPr="00B92BC4">
        <w:rPr>
          <w:u w:val="none"/>
          <w:lang w:val="el-GR"/>
        </w:rPr>
        <w:t>5.</w:t>
      </w:r>
      <w:r w:rsidRPr="00B92BC4">
        <w:rPr>
          <w:rFonts w:ascii="Arial" w:eastAsia="Arial" w:hAnsi="Arial" w:cs="Arial"/>
          <w:u w:val="none"/>
          <w:lang w:val="el-GR"/>
        </w:rPr>
        <w:t xml:space="preserve"> </w:t>
      </w:r>
      <w:r w:rsidRPr="00B92BC4">
        <w:rPr>
          <w:lang w:val="el-GR"/>
        </w:rPr>
        <w:t>Ενστάσεις</w:t>
      </w:r>
      <w:r w:rsidRPr="00B92BC4">
        <w:rPr>
          <w:u w:val="none"/>
          <w:lang w:val="el-GR"/>
        </w:rPr>
        <w:t xml:space="preserve">  </w:t>
      </w:r>
    </w:p>
    <w:p w14:paraId="00F0390A" w14:textId="77777777" w:rsidR="00921F93" w:rsidRPr="00B92BC4" w:rsidRDefault="003B4EBD">
      <w:pPr>
        <w:spacing w:line="245" w:lineRule="auto"/>
        <w:ind w:left="5" w:right="1030" w:hanging="20"/>
        <w:jc w:val="both"/>
        <w:rPr>
          <w:lang w:val="el-GR"/>
        </w:rPr>
      </w:pPr>
      <w:r w:rsidRPr="00B92BC4">
        <w:rPr>
          <w:lang w:val="el-GR"/>
        </w:rPr>
        <w:t xml:space="preserve">Οι επιλαχόντες έχουν το δικαίωμα ενστάσεων εντός πέντε ημερών από την ανακοίνωση των αποτελεσμάτων.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 ενώ ο τελικός πίνακας των επιλεγέντων φοιτητών θα εγκρίνεται τελικώς και από την Γενική Συνέλευση του Τμήματος Διαχείρισης Πολιτισμικού Περιβάλλοντος και Νέων Τεχνολογιών.  </w:t>
      </w:r>
    </w:p>
    <w:p w14:paraId="1AC8F214" w14:textId="77777777" w:rsidR="00921F93" w:rsidRPr="00B92BC4" w:rsidRDefault="003B4EBD">
      <w:pPr>
        <w:spacing w:after="46" w:line="259" w:lineRule="auto"/>
        <w:ind w:left="14" w:right="0" w:firstLine="0"/>
        <w:rPr>
          <w:lang w:val="el-GR"/>
        </w:rPr>
      </w:pPr>
      <w:r w:rsidRPr="00B92BC4">
        <w:rPr>
          <w:lang w:val="el-GR"/>
        </w:rPr>
        <w:t xml:space="preserve">  </w:t>
      </w:r>
    </w:p>
    <w:p w14:paraId="29FB9AA5" w14:textId="77777777" w:rsidR="00921F93" w:rsidRPr="00B92BC4" w:rsidRDefault="003B4EBD">
      <w:pPr>
        <w:pStyle w:val="1"/>
        <w:spacing w:after="1"/>
        <w:ind w:left="355"/>
        <w:rPr>
          <w:lang w:val="el-GR"/>
        </w:rPr>
      </w:pPr>
      <w:r w:rsidRPr="00B92BC4">
        <w:rPr>
          <w:u w:val="none"/>
          <w:lang w:val="el-GR"/>
        </w:rPr>
        <w:t>6.</w:t>
      </w:r>
      <w:r w:rsidRPr="00B92BC4">
        <w:rPr>
          <w:rFonts w:ascii="Arial" w:eastAsia="Arial" w:hAnsi="Arial" w:cs="Arial"/>
          <w:u w:val="none"/>
          <w:lang w:val="el-GR"/>
        </w:rPr>
        <w:t xml:space="preserve"> </w:t>
      </w:r>
      <w:r w:rsidRPr="00B92BC4">
        <w:rPr>
          <w:lang w:val="el-GR"/>
        </w:rPr>
        <w:t>Επιλαχόντες</w:t>
      </w:r>
      <w:r w:rsidRPr="00B92BC4">
        <w:rPr>
          <w:u w:val="none"/>
          <w:lang w:val="el-GR"/>
        </w:rPr>
        <w:t xml:space="preserve">  </w:t>
      </w:r>
    </w:p>
    <w:p w14:paraId="346885D2" w14:textId="77777777" w:rsidR="00921F93" w:rsidRPr="00B92BC4" w:rsidRDefault="003B4EBD">
      <w:pPr>
        <w:ind w:left="-5" w:right="244"/>
        <w:rPr>
          <w:lang w:val="el-GR"/>
        </w:rPr>
      </w:pPr>
      <w:r w:rsidRPr="00B92BC4">
        <w:rPr>
          <w:lang w:val="el-GR"/>
        </w:rPr>
        <w:t xml:space="preserve">Σε περίπτωση μη αποδοχής θέσης από επιλεγέντα υποψήφιο, η θέση παραχωρείται στον πρώτο επιλαχόντα.  </w:t>
      </w:r>
    </w:p>
    <w:p w14:paraId="28E28B44" w14:textId="77777777" w:rsidR="00921F93" w:rsidRPr="00B92BC4" w:rsidRDefault="003B4EBD">
      <w:pPr>
        <w:spacing w:after="171" w:line="259" w:lineRule="auto"/>
        <w:ind w:left="14" w:right="0" w:firstLine="0"/>
        <w:rPr>
          <w:lang w:val="el-GR"/>
        </w:rPr>
      </w:pPr>
      <w:r w:rsidRPr="00B92BC4">
        <w:rPr>
          <w:lang w:val="el-GR"/>
        </w:rPr>
        <w:t xml:space="preserve">  </w:t>
      </w:r>
    </w:p>
    <w:p w14:paraId="160573DA" w14:textId="77777777" w:rsidR="00921F93" w:rsidRPr="00B92BC4" w:rsidRDefault="003B4EBD">
      <w:pPr>
        <w:pStyle w:val="1"/>
        <w:ind w:left="355"/>
        <w:rPr>
          <w:lang w:val="el-GR"/>
        </w:rPr>
      </w:pPr>
      <w:r w:rsidRPr="00B92BC4">
        <w:rPr>
          <w:u w:val="none"/>
          <w:lang w:val="el-GR"/>
        </w:rPr>
        <w:t>7.</w:t>
      </w:r>
      <w:r w:rsidRPr="00B92BC4">
        <w:rPr>
          <w:rFonts w:ascii="Arial" w:eastAsia="Arial" w:hAnsi="Arial" w:cs="Arial"/>
          <w:u w:val="none"/>
          <w:lang w:val="el-GR"/>
        </w:rPr>
        <w:t xml:space="preserve"> </w:t>
      </w:r>
      <w:r w:rsidRPr="00B92BC4">
        <w:rPr>
          <w:lang w:val="el-GR"/>
        </w:rPr>
        <w:t>Επιτροπή Αξιολόγησης</w:t>
      </w:r>
      <w:r w:rsidRPr="00B92BC4">
        <w:rPr>
          <w:u w:val="none"/>
          <w:lang w:val="el-GR"/>
        </w:rPr>
        <w:t xml:space="preserve">  </w:t>
      </w:r>
    </w:p>
    <w:p w14:paraId="6A3A409B" w14:textId="77777777" w:rsidR="00921F93" w:rsidRPr="00B92BC4" w:rsidRDefault="003B4EBD">
      <w:pPr>
        <w:ind w:left="-5" w:right="244"/>
        <w:rPr>
          <w:lang w:val="el-GR"/>
        </w:rPr>
      </w:pPr>
      <w:r w:rsidRPr="00B92BC4">
        <w:rPr>
          <w:lang w:val="el-GR"/>
        </w:rPr>
        <w:t xml:space="preserve">Κάθε ακαδημαϊκό έτος ορίζεται Επιτροπή Αξιολόγησης, η οποία αποτελείται από τρία μέλη (ένας εκ των οποίων ο Επιστημονικός Υπεύθυνος του Προγράμματος) και  έχει την ευθύνη, της επιλογής των φοιτητών.  </w:t>
      </w:r>
    </w:p>
    <w:p w14:paraId="57CD6AAA" w14:textId="77777777" w:rsidR="00921F93" w:rsidRPr="00B92BC4" w:rsidRDefault="003B4EBD">
      <w:pPr>
        <w:spacing w:after="51" w:line="259" w:lineRule="auto"/>
        <w:ind w:left="14" w:right="0" w:firstLine="0"/>
        <w:rPr>
          <w:lang w:val="el-GR"/>
        </w:rPr>
      </w:pPr>
      <w:r w:rsidRPr="00B92BC4">
        <w:rPr>
          <w:b/>
          <w:lang w:val="el-GR"/>
        </w:rPr>
        <w:t xml:space="preserve"> </w:t>
      </w:r>
      <w:r w:rsidRPr="00B92BC4">
        <w:rPr>
          <w:lang w:val="el-GR"/>
        </w:rPr>
        <w:t xml:space="preserve"> </w:t>
      </w:r>
    </w:p>
    <w:p w14:paraId="7E81D093" w14:textId="77777777" w:rsidR="00921F93" w:rsidRPr="00B92BC4" w:rsidRDefault="003B4EBD">
      <w:pPr>
        <w:spacing w:after="219" w:line="259" w:lineRule="auto"/>
        <w:ind w:left="355" w:right="0"/>
        <w:rPr>
          <w:lang w:val="el-GR"/>
        </w:rPr>
      </w:pPr>
      <w:r w:rsidRPr="00B92BC4">
        <w:rPr>
          <w:b/>
          <w:lang w:val="el-GR"/>
        </w:rPr>
        <w:t>8.</w:t>
      </w:r>
      <w:r w:rsidRPr="00B92BC4">
        <w:rPr>
          <w:rFonts w:ascii="Arial" w:eastAsia="Arial" w:hAnsi="Arial" w:cs="Arial"/>
          <w:b/>
          <w:lang w:val="el-GR"/>
        </w:rPr>
        <w:t xml:space="preserve"> </w:t>
      </w:r>
      <w:r w:rsidRPr="00B92BC4">
        <w:rPr>
          <w:b/>
          <w:u w:val="single" w:color="000000"/>
          <w:lang w:val="el-GR"/>
        </w:rPr>
        <w:t>Επόπτες Πρακτικής Άσκησης</w:t>
      </w:r>
      <w:r w:rsidRPr="00B92BC4">
        <w:rPr>
          <w:b/>
          <w:lang w:val="el-GR"/>
        </w:rPr>
        <w:t xml:space="preserve"> </w:t>
      </w:r>
      <w:r w:rsidRPr="00B92BC4">
        <w:rPr>
          <w:lang w:val="el-GR"/>
        </w:rPr>
        <w:t xml:space="preserve"> </w:t>
      </w:r>
    </w:p>
    <w:p w14:paraId="552B88EB" w14:textId="77777777" w:rsidR="00921F93" w:rsidRPr="00B92BC4" w:rsidRDefault="003B4EBD">
      <w:pPr>
        <w:spacing w:after="102"/>
        <w:ind w:left="-5" w:right="244"/>
        <w:rPr>
          <w:lang w:val="el-GR"/>
        </w:rPr>
      </w:pPr>
      <w:r w:rsidRPr="00B92BC4">
        <w:rPr>
          <w:lang w:val="el-GR"/>
        </w:rPr>
        <w:t xml:space="preserve">Για κάθε φοιτητή/φοιτήτρια ορίζεται ένα μέλος ΔΕΠ ως επόπτης.   </w:t>
      </w:r>
    </w:p>
    <w:p w14:paraId="02308068" w14:textId="77777777" w:rsidR="00921F93" w:rsidRPr="00B92BC4" w:rsidRDefault="003B4EBD">
      <w:pPr>
        <w:spacing w:after="167" w:line="259" w:lineRule="auto"/>
        <w:ind w:left="14" w:right="0" w:firstLine="0"/>
        <w:rPr>
          <w:lang w:val="el-GR"/>
        </w:rPr>
      </w:pPr>
      <w:r w:rsidRPr="00B92BC4">
        <w:rPr>
          <w:lang w:val="el-GR"/>
        </w:rPr>
        <w:t xml:space="preserve">  </w:t>
      </w:r>
    </w:p>
    <w:p w14:paraId="19BAD1E0" w14:textId="77777777" w:rsidR="00921F93" w:rsidRPr="00B92BC4" w:rsidRDefault="003B4EBD">
      <w:pPr>
        <w:pStyle w:val="1"/>
        <w:spacing w:after="140"/>
        <w:ind w:left="355"/>
        <w:rPr>
          <w:lang w:val="el-GR"/>
        </w:rPr>
      </w:pPr>
      <w:r w:rsidRPr="00B92BC4">
        <w:rPr>
          <w:u w:val="none"/>
          <w:lang w:val="el-GR"/>
        </w:rPr>
        <w:t>9.</w:t>
      </w:r>
      <w:r w:rsidRPr="00B92BC4">
        <w:rPr>
          <w:rFonts w:ascii="Arial" w:eastAsia="Arial" w:hAnsi="Arial" w:cs="Arial"/>
          <w:u w:val="none"/>
          <w:lang w:val="el-GR"/>
        </w:rPr>
        <w:t xml:space="preserve"> </w:t>
      </w:r>
      <w:r w:rsidRPr="00B92BC4">
        <w:rPr>
          <w:lang w:val="el-GR"/>
        </w:rPr>
        <w:t>Επικύρωση πρακτικών</w:t>
      </w:r>
      <w:r w:rsidRPr="00B92BC4">
        <w:rPr>
          <w:u w:val="none"/>
          <w:lang w:val="el-GR"/>
        </w:rPr>
        <w:t xml:space="preserve">  </w:t>
      </w:r>
    </w:p>
    <w:p w14:paraId="2F124BC8" w14:textId="77777777" w:rsidR="00921F93" w:rsidRPr="00B92BC4" w:rsidRDefault="003B4EBD">
      <w:pPr>
        <w:spacing w:after="109"/>
        <w:ind w:left="-5" w:right="244"/>
        <w:rPr>
          <w:lang w:val="el-GR"/>
        </w:rPr>
      </w:pPr>
      <w:r w:rsidRPr="00B92BC4">
        <w:rPr>
          <w:lang w:val="el-GR"/>
        </w:rPr>
        <w:t xml:space="preserve">Εφόσον ολοκληρωθεί η διαδικασία της επιλογής μετά και το πέρας της περιόδου ενστάσεων, συντάσσεται πρακτικό το οποίο κατατίθεται στη Γενική Συνέλευση του Τμήματος.  </w:t>
      </w:r>
    </w:p>
    <w:p w14:paraId="6BF1F41F" w14:textId="77777777" w:rsidR="00921F93" w:rsidRPr="00B92BC4" w:rsidRDefault="003B4EBD">
      <w:pPr>
        <w:spacing w:after="0" w:line="259" w:lineRule="auto"/>
        <w:ind w:left="14" w:right="0" w:firstLine="0"/>
        <w:rPr>
          <w:lang w:val="el-GR"/>
        </w:rPr>
      </w:pPr>
      <w:r w:rsidRPr="00B92BC4">
        <w:rPr>
          <w:lang w:val="el-GR"/>
        </w:rPr>
        <w:t xml:space="preserve">  </w:t>
      </w:r>
    </w:p>
    <w:p w14:paraId="3C2F3981" w14:textId="77777777" w:rsidR="00921F93" w:rsidRPr="00B92BC4" w:rsidRDefault="003B4EBD">
      <w:pPr>
        <w:pStyle w:val="1"/>
        <w:ind w:left="355"/>
        <w:rPr>
          <w:lang w:val="el-GR"/>
        </w:rPr>
      </w:pPr>
      <w:r w:rsidRPr="00B92BC4">
        <w:rPr>
          <w:u w:val="none"/>
          <w:lang w:val="el-GR"/>
        </w:rPr>
        <w:lastRenderedPageBreak/>
        <w:t>10.</w:t>
      </w:r>
      <w:r w:rsidRPr="00B92BC4">
        <w:rPr>
          <w:rFonts w:ascii="Arial" w:eastAsia="Arial" w:hAnsi="Arial" w:cs="Arial"/>
          <w:u w:val="none"/>
          <w:lang w:val="el-GR"/>
        </w:rPr>
        <w:t xml:space="preserve"> </w:t>
      </w:r>
      <w:r w:rsidRPr="00B92BC4">
        <w:rPr>
          <w:lang w:val="el-GR"/>
        </w:rPr>
        <w:t>Διάρκεια της Πρακτικής Άσκησης</w:t>
      </w:r>
      <w:r w:rsidRPr="00B92BC4">
        <w:rPr>
          <w:u w:val="none"/>
          <w:lang w:val="el-GR"/>
        </w:rPr>
        <w:t xml:space="preserve">  </w:t>
      </w:r>
    </w:p>
    <w:p w14:paraId="7ABDE798" w14:textId="77777777" w:rsidR="00921F93" w:rsidRPr="00B92BC4" w:rsidRDefault="003B4EBD">
      <w:pPr>
        <w:spacing w:after="115" w:line="245" w:lineRule="auto"/>
        <w:ind w:left="-15" w:right="356" w:firstLine="360"/>
        <w:jc w:val="both"/>
        <w:rPr>
          <w:lang w:val="el-GR"/>
        </w:rPr>
      </w:pPr>
      <w:r w:rsidRPr="00B92BC4">
        <w:rPr>
          <w:lang w:val="el-GR"/>
        </w:rPr>
        <w:t xml:space="preserve">Η διάρκεια της Πρακτικής Άσκησης είναι δύο μήνες, ακολουθεί το εργασιακό ωράριο που ισχύει στον εκάστοτε φορέα/εταιρεία και πρέπει να πραγματοποιηθεί τους μήνες Ιούλιο και  Αύγουστο.   </w:t>
      </w:r>
    </w:p>
    <w:p w14:paraId="626ABB56" w14:textId="77777777" w:rsidR="00921F93" w:rsidRPr="00B92BC4" w:rsidRDefault="003B4EBD">
      <w:pPr>
        <w:spacing w:after="172" w:line="259" w:lineRule="auto"/>
        <w:ind w:left="14" w:right="0" w:firstLine="0"/>
        <w:rPr>
          <w:lang w:val="el-GR"/>
        </w:rPr>
      </w:pPr>
      <w:r w:rsidRPr="00B92BC4">
        <w:rPr>
          <w:lang w:val="el-GR"/>
        </w:rPr>
        <w:t xml:space="preserve">  </w:t>
      </w:r>
    </w:p>
    <w:p w14:paraId="33A1BBAB" w14:textId="77777777" w:rsidR="00921F93" w:rsidRPr="00B92BC4" w:rsidRDefault="003B4EBD">
      <w:pPr>
        <w:pStyle w:val="1"/>
        <w:ind w:left="355"/>
        <w:rPr>
          <w:lang w:val="el-GR"/>
        </w:rPr>
      </w:pPr>
      <w:r w:rsidRPr="00B92BC4">
        <w:rPr>
          <w:u w:val="none"/>
          <w:lang w:val="el-GR"/>
        </w:rPr>
        <w:t>11.</w:t>
      </w:r>
      <w:r w:rsidRPr="00B92BC4">
        <w:rPr>
          <w:rFonts w:ascii="Arial" w:eastAsia="Arial" w:hAnsi="Arial" w:cs="Arial"/>
          <w:u w:val="none"/>
          <w:lang w:val="el-GR"/>
        </w:rPr>
        <w:t xml:space="preserve"> </w:t>
      </w:r>
      <w:r w:rsidRPr="00B92BC4">
        <w:rPr>
          <w:lang w:val="el-GR"/>
        </w:rPr>
        <w:t>Ενημέρωση για το μάθημα της Πρακτικής Άσκησης</w:t>
      </w:r>
      <w:r w:rsidRPr="00B92BC4">
        <w:rPr>
          <w:u w:val="none"/>
          <w:lang w:val="el-GR"/>
        </w:rPr>
        <w:t xml:space="preserve">  </w:t>
      </w:r>
    </w:p>
    <w:p w14:paraId="5EA95866" w14:textId="77777777" w:rsidR="00921F93" w:rsidRPr="00B92BC4" w:rsidRDefault="003B4EBD">
      <w:pPr>
        <w:ind w:left="-5" w:right="244"/>
        <w:rPr>
          <w:lang w:val="el-GR"/>
        </w:rPr>
      </w:pPr>
      <w:r w:rsidRPr="00B92BC4">
        <w:rPr>
          <w:lang w:val="el-GR"/>
        </w:rPr>
        <w:t xml:space="preserve">Ενημέρωση για την ως άνω διαδικασία με ανάρτηση στην ιστοσελίδα του Γραφείου Πρακτικής Άσκησης και του Τμήματος ή/και της Σχολής ή/και στους αντίστοιχους πίνακες ανακοινώσεων, λαμβάνοντας υπόψη σε κάθε περίπτωση θέματα προσωπικών δεδομένων.  </w:t>
      </w:r>
    </w:p>
    <w:p w14:paraId="21B1339F" w14:textId="77777777" w:rsidR="00921F93" w:rsidRPr="00B92BC4" w:rsidRDefault="003B4EBD">
      <w:pPr>
        <w:spacing w:after="13" w:line="259" w:lineRule="auto"/>
        <w:ind w:left="14" w:right="0" w:firstLine="0"/>
        <w:rPr>
          <w:lang w:val="el-GR"/>
        </w:rPr>
      </w:pPr>
      <w:r w:rsidRPr="00B92BC4">
        <w:rPr>
          <w:lang w:val="el-GR"/>
        </w:rPr>
        <w:t xml:space="preserve">  </w:t>
      </w:r>
    </w:p>
    <w:p w14:paraId="26162A30" w14:textId="77777777" w:rsidR="00921F93" w:rsidRPr="00B92BC4" w:rsidRDefault="003B4EBD">
      <w:pPr>
        <w:spacing w:after="0" w:line="259" w:lineRule="auto"/>
        <w:ind w:left="2896" w:right="0" w:firstLine="0"/>
        <w:rPr>
          <w:lang w:val="el-GR"/>
        </w:rPr>
      </w:pPr>
      <w:r w:rsidRPr="00B92BC4">
        <w:rPr>
          <w:sz w:val="2"/>
          <w:lang w:val="el-GR"/>
        </w:rPr>
        <w:t xml:space="preserve"> </w:t>
      </w:r>
      <w:r w:rsidRPr="00B92BC4">
        <w:rPr>
          <w:lang w:val="el-GR"/>
        </w:rPr>
        <w:t xml:space="preserve"> </w:t>
      </w:r>
    </w:p>
    <w:sectPr w:rsidR="00921F93" w:rsidRPr="00B92BC4">
      <w:footerReference w:type="even" r:id="rId48"/>
      <w:footerReference w:type="default" r:id="rId49"/>
      <w:footerReference w:type="first" r:id="rId50"/>
      <w:pgSz w:w="11904" w:h="16838"/>
      <w:pgMar w:top="1288" w:right="1117" w:bottom="2826" w:left="1263" w:header="72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F492C" w14:textId="77777777" w:rsidR="00EB62F3" w:rsidRDefault="00EB62F3">
      <w:pPr>
        <w:spacing w:after="0" w:line="240" w:lineRule="auto"/>
      </w:pPr>
      <w:r>
        <w:separator/>
      </w:r>
    </w:p>
  </w:endnote>
  <w:endnote w:type="continuationSeparator" w:id="0">
    <w:p w14:paraId="4C1DE562" w14:textId="77777777" w:rsidR="00EB62F3" w:rsidRDefault="00EB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4079" w14:textId="77777777" w:rsidR="00921F93" w:rsidRDefault="003B4EBD">
    <w:pPr>
      <w:spacing w:after="0" w:line="259" w:lineRule="auto"/>
      <w:ind w:left="0" w:right="600" w:firstLine="0"/>
      <w:jc w:val="right"/>
    </w:pPr>
    <w:r>
      <w:rPr>
        <w:noProof/>
      </w:rPr>
      <w:drawing>
        <wp:anchor distT="0" distB="0" distL="114300" distR="114300" simplePos="0" relativeHeight="251658240" behindDoc="0" locked="0" layoutInCell="1" allowOverlap="0" wp14:anchorId="4A9458BC" wp14:editId="381D0435">
          <wp:simplePos x="0" y="0"/>
          <wp:positionH relativeFrom="page">
            <wp:posOffset>1102360</wp:posOffset>
          </wp:positionH>
          <wp:positionV relativeFrom="page">
            <wp:posOffset>9242424</wp:posOffset>
          </wp:positionV>
          <wp:extent cx="5255769" cy="99631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255769" cy="996315"/>
                  </a:xfrm>
                  <a:prstGeom prst="rect">
                    <a:avLst/>
                  </a:prstGeom>
                </pic:spPr>
              </pic:pic>
            </a:graphicData>
          </a:graphic>
        </wp:anchor>
      </w:drawing>
    </w: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0DC1" w14:textId="2394B4B6" w:rsidR="00921F93" w:rsidRDefault="00AD4B43">
    <w:pPr>
      <w:spacing w:after="0" w:line="259" w:lineRule="auto"/>
      <w:ind w:left="0" w:right="600" w:firstLine="0"/>
      <w:jc w:val="right"/>
    </w:pPr>
    <w:r>
      <w:rPr>
        <w:noProof/>
      </w:rPr>
      <w:drawing>
        <wp:inline distT="0" distB="0" distL="0" distR="0" wp14:anchorId="1AE573ED" wp14:editId="64CF3587">
          <wp:extent cx="6047740" cy="737968"/>
          <wp:effectExtent l="0" t="0" r="0" b="508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6047740" cy="737968"/>
                  </a:xfrm>
                  <a:prstGeom prst="rect">
                    <a:avLst/>
                  </a:prstGeom>
                  <a:noFill/>
                  <a:ln w="9525">
                    <a:noFill/>
                    <a:miter lim="800000"/>
                    <a:headEnd/>
                    <a:tailEnd/>
                  </a:ln>
                </pic:spPr>
              </pic:pic>
            </a:graphicData>
          </a:graphic>
        </wp:inline>
      </w:drawing>
    </w:r>
    <w:r w:rsidR="003B4EBD">
      <w:rPr>
        <w:rFonts w:ascii="Times New Roman" w:eastAsia="Times New Roman" w:hAnsi="Times New Roman" w:cs="Times New Roman"/>
        <w:sz w:val="20"/>
      </w:rPr>
      <w:t xml:space="preserve"> </w:t>
    </w:r>
    <w:r w:rsidR="003B4EB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EA20" w14:textId="77777777" w:rsidR="00921F93" w:rsidRDefault="003B4EBD">
    <w:pPr>
      <w:spacing w:after="0" w:line="259" w:lineRule="auto"/>
      <w:ind w:left="0" w:right="600" w:firstLine="0"/>
      <w:jc w:val="right"/>
    </w:pPr>
    <w:r>
      <w:rPr>
        <w:noProof/>
      </w:rPr>
      <w:drawing>
        <wp:anchor distT="0" distB="0" distL="114300" distR="114300" simplePos="0" relativeHeight="251660288" behindDoc="0" locked="0" layoutInCell="1" allowOverlap="0" wp14:anchorId="3B47EAB5" wp14:editId="5104033C">
          <wp:simplePos x="0" y="0"/>
          <wp:positionH relativeFrom="page">
            <wp:posOffset>1102360</wp:posOffset>
          </wp:positionH>
          <wp:positionV relativeFrom="page">
            <wp:posOffset>9242424</wp:posOffset>
          </wp:positionV>
          <wp:extent cx="5255769" cy="9963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255769" cy="996315"/>
                  </a:xfrm>
                  <a:prstGeom prst="rect">
                    <a:avLst/>
                  </a:prstGeom>
                </pic:spPr>
              </pic:pic>
            </a:graphicData>
          </a:graphic>
        </wp:anchor>
      </w:drawing>
    </w: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006AA" w14:textId="77777777" w:rsidR="00EB62F3" w:rsidRDefault="00EB62F3">
      <w:pPr>
        <w:spacing w:after="0" w:line="240" w:lineRule="auto"/>
      </w:pPr>
      <w:r>
        <w:separator/>
      </w:r>
    </w:p>
  </w:footnote>
  <w:footnote w:type="continuationSeparator" w:id="0">
    <w:p w14:paraId="79D53396" w14:textId="77777777" w:rsidR="00EB62F3" w:rsidRDefault="00EB6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93"/>
    <w:rsid w:val="003B4EBD"/>
    <w:rsid w:val="00921F93"/>
    <w:rsid w:val="00AD4B43"/>
    <w:rsid w:val="00B92BC4"/>
    <w:rsid w:val="00EB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8012"/>
  <w15:docId w15:val="{D929E5AF-8F66-4FF2-BB29-0493A15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3" w:lineRule="auto"/>
      <w:ind w:left="10" w:right="170" w:hanging="10"/>
    </w:pPr>
    <w:rPr>
      <w:rFonts w:ascii="Calibri" w:eastAsia="Calibri" w:hAnsi="Calibri" w:cs="Calibri"/>
      <w:color w:val="000000"/>
      <w:sz w:val="24"/>
    </w:rPr>
  </w:style>
  <w:style w:type="paragraph" w:styleId="1">
    <w:name w:val="heading 1"/>
    <w:next w:val="a"/>
    <w:link w:val="1Char"/>
    <w:uiPriority w:val="9"/>
    <w:qFormat/>
    <w:pPr>
      <w:keepNext/>
      <w:keepLines/>
      <w:spacing w:after="219"/>
      <w:ind w:left="24" w:hanging="10"/>
      <w:outlineLvl w:val="0"/>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u w:val="single" w:color="000000"/>
    </w:rPr>
  </w:style>
  <w:style w:type="paragraph" w:styleId="a3">
    <w:name w:val="Balloon Text"/>
    <w:basedOn w:val="a"/>
    <w:link w:val="Char"/>
    <w:uiPriority w:val="99"/>
    <w:semiHidden/>
    <w:unhideWhenUsed/>
    <w:rsid w:val="00B92BC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92BC4"/>
    <w:rPr>
      <w:rFonts w:ascii="Segoe UI" w:eastAsia="Calibri" w:hAnsi="Segoe UI" w:cs="Segoe UI"/>
      <w:color w:val="000000"/>
      <w:sz w:val="18"/>
      <w:szCs w:val="18"/>
    </w:rPr>
  </w:style>
  <w:style w:type="paragraph" w:styleId="a4">
    <w:name w:val="header"/>
    <w:basedOn w:val="a"/>
    <w:link w:val="Char0"/>
    <w:uiPriority w:val="99"/>
    <w:unhideWhenUsed/>
    <w:rsid w:val="00AD4B43"/>
    <w:pPr>
      <w:tabs>
        <w:tab w:val="center" w:pos="4153"/>
        <w:tab w:val="right" w:pos="8306"/>
      </w:tabs>
      <w:spacing w:after="0" w:line="240" w:lineRule="auto"/>
    </w:pPr>
  </w:style>
  <w:style w:type="character" w:customStyle="1" w:styleId="Char0">
    <w:name w:val="Κεφαλίδα Char"/>
    <w:basedOn w:val="a0"/>
    <w:link w:val="a4"/>
    <w:uiPriority w:val="99"/>
    <w:rsid w:val="00AD4B4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uropass.cedefop.europa.eu/el/documents/curriculum-vitae/examples" TargetMode="External"/><Relationship Id="rId18" Type="http://schemas.openxmlformats.org/officeDocument/2006/relationships/hyperlink" Target="https://europass.cedefop.europa.eu/el/documents/curriculum-vitae/examples" TargetMode="External"/><Relationship Id="rId26" Type="http://schemas.openxmlformats.org/officeDocument/2006/relationships/hyperlink" Target="https://europass.cedefop.europa.eu/el/documents/curriculum-vitae/examples" TargetMode="External"/><Relationship Id="rId39" Type="http://schemas.openxmlformats.org/officeDocument/2006/relationships/hyperlink" Target="https://europass.cedefop.europa.eu/editors/el/cl/compose" TargetMode="External"/><Relationship Id="rId3" Type="http://schemas.openxmlformats.org/officeDocument/2006/relationships/webSettings" Target="webSettings.xml"/><Relationship Id="rId21" Type="http://schemas.openxmlformats.org/officeDocument/2006/relationships/hyperlink" Target="https://europass.cedefop.europa.eu/el/documents/curriculum-vitae/examples" TargetMode="External"/><Relationship Id="rId34" Type="http://schemas.openxmlformats.org/officeDocument/2006/relationships/hyperlink" Target="https://europass.cedefop.europa.eu/editors/el/cl/compose" TargetMode="External"/><Relationship Id="rId42" Type="http://schemas.openxmlformats.org/officeDocument/2006/relationships/hyperlink" Target="https://europass.cedefop.europa.eu/editors/el/cl/compose" TargetMode="External"/><Relationship Id="rId47" Type="http://schemas.openxmlformats.org/officeDocument/2006/relationships/hyperlink" Target="https://europass.cedefop.europa.eu/editors/el/cl/compose" TargetMode="External"/><Relationship Id="rId50"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europass.cedefop.europa.eu/el/documents/curriculum-vitae/examples" TargetMode="External"/><Relationship Id="rId17" Type="http://schemas.openxmlformats.org/officeDocument/2006/relationships/hyperlink" Target="https://europass.cedefop.europa.eu/el/documents/curriculum-vitae/examples" TargetMode="External"/><Relationship Id="rId25" Type="http://schemas.openxmlformats.org/officeDocument/2006/relationships/hyperlink" Target="https://europass.cedefop.europa.eu/el/documents/curriculum-vitae/examples" TargetMode="External"/><Relationship Id="rId33" Type="http://schemas.openxmlformats.org/officeDocument/2006/relationships/hyperlink" Target="https://europass.cedefop.europa.eu/editors/el/cl/compose" TargetMode="External"/><Relationship Id="rId38" Type="http://schemas.openxmlformats.org/officeDocument/2006/relationships/hyperlink" Target="https://europass.cedefop.europa.eu/editors/el/cl/compose" TargetMode="External"/><Relationship Id="rId46" Type="http://schemas.openxmlformats.org/officeDocument/2006/relationships/hyperlink" Target="https://europass.cedefop.europa.eu/editors/el/cl/compose" TargetMode="External"/><Relationship Id="rId2" Type="http://schemas.openxmlformats.org/officeDocument/2006/relationships/settings" Target="settings.xml"/><Relationship Id="rId16" Type="http://schemas.openxmlformats.org/officeDocument/2006/relationships/hyperlink" Target="https://europass.cedefop.europa.eu/el/documents/curriculum-vitae/examples" TargetMode="External"/><Relationship Id="rId20" Type="http://schemas.openxmlformats.org/officeDocument/2006/relationships/hyperlink" Target="https://europass.cedefop.europa.eu/el/documents/curriculum-vitae/examples" TargetMode="External"/><Relationship Id="rId29" Type="http://schemas.openxmlformats.org/officeDocument/2006/relationships/hyperlink" Target="https://europass.cedefop.europa.eu/editors/el/cl/compose" TargetMode="External"/><Relationship Id="rId41" Type="http://schemas.openxmlformats.org/officeDocument/2006/relationships/hyperlink" Target="https://europass.cedefop.europa.eu/editors/el/cl/compos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opass.cedefop.europa.eu/el/documents/curriculum-vitae/examples" TargetMode="External"/><Relationship Id="rId24" Type="http://schemas.openxmlformats.org/officeDocument/2006/relationships/hyperlink" Target="https://europass.cedefop.europa.eu/el/documents/curriculum-vitae/examples" TargetMode="External"/><Relationship Id="rId32" Type="http://schemas.openxmlformats.org/officeDocument/2006/relationships/hyperlink" Target="https://europass.cedefop.europa.eu/editors/el/cl/compose" TargetMode="External"/><Relationship Id="rId37" Type="http://schemas.openxmlformats.org/officeDocument/2006/relationships/hyperlink" Target="https://europass.cedefop.europa.eu/editors/el/cl/compose" TargetMode="External"/><Relationship Id="rId40" Type="http://schemas.openxmlformats.org/officeDocument/2006/relationships/hyperlink" Target="https://europass.cedefop.europa.eu/editors/el/cl/compose" TargetMode="External"/><Relationship Id="rId45" Type="http://schemas.openxmlformats.org/officeDocument/2006/relationships/hyperlink" Target="https://europass.cedefop.europa.eu/editors/el/cl/compose" TargetMode="External"/><Relationship Id="rId5" Type="http://schemas.openxmlformats.org/officeDocument/2006/relationships/endnotes" Target="endnotes.xml"/><Relationship Id="rId15" Type="http://schemas.openxmlformats.org/officeDocument/2006/relationships/hyperlink" Target="https://europass.cedefop.europa.eu/el/documents/curriculum-vitae/examples" TargetMode="External"/><Relationship Id="rId23" Type="http://schemas.openxmlformats.org/officeDocument/2006/relationships/hyperlink" Target="https://europass.cedefop.europa.eu/el/documents/curriculum-vitae/examples" TargetMode="External"/><Relationship Id="rId28" Type="http://schemas.openxmlformats.org/officeDocument/2006/relationships/hyperlink" Target="https://europass.cedefop.europa.eu/el/documents/curriculum-vitae/examples" TargetMode="External"/><Relationship Id="rId36" Type="http://schemas.openxmlformats.org/officeDocument/2006/relationships/hyperlink" Target="https://europass.cedefop.europa.eu/editors/el/cl/compose" TargetMode="External"/><Relationship Id="rId49" Type="http://schemas.openxmlformats.org/officeDocument/2006/relationships/footer" Target="footer2.xml"/><Relationship Id="rId10" Type="http://schemas.openxmlformats.org/officeDocument/2006/relationships/hyperlink" Target="https://europass.cedefop.europa.eu/el/documents/curriculum-vitae/examples" TargetMode="External"/><Relationship Id="rId19" Type="http://schemas.openxmlformats.org/officeDocument/2006/relationships/hyperlink" Target="https://europass.cedefop.europa.eu/el/documents/curriculum-vitae/examples" TargetMode="External"/><Relationship Id="rId31" Type="http://schemas.openxmlformats.org/officeDocument/2006/relationships/hyperlink" Target="https://europass.cedefop.europa.eu/editors/el/cl/compose" TargetMode="External"/><Relationship Id="rId44" Type="http://schemas.openxmlformats.org/officeDocument/2006/relationships/hyperlink" Target="https://europass.cedefop.europa.eu/editors/el/cl/compose"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uropass.cedefop.europa.eu/el/documents/curriculum-vitae/examples" TargetMode="External"/><Relationship Id="rId14" Type="http://schemas.openxmlformats.org/officeDocument/2006/relationships/hyperlink" Target="https://europass.cedefop.europa.eu/el/documents/curriculum-vitae/examples" TargetMode="External"/><Relationship Id="rId22" Type="http://schemas.openxmlformats.org/officeDocument/2006/relationships/hyperlink" Target="https://europass.cedefop.europa.eu/el/documents/curriculum-vitae/examples" TargetMode="External"/><Relationship Id="rId27" Type="http://schemas.openxmlformats.org/officeDocument/2006/relationships/hyperlink" Target="https://europass.cedefop.europa.eu/el/documents/curriculum-vitae/examples" TargetMode="External"/><Relationship Id="rId30" Type="http://schemas.openxmlformats.org/officeDocument/2006/relationships/hyperlink" Target="https://europass.cedefop.europa.eu/editors/el/cl/compose" TargetMode="External"/><Relationship Id="rId35" Type="http://schemas.openxmlformats.org/officeDocument/2006/relationships/hyperlink" Target="https://europass.cedefop.europa.eu/editors/el/cl/compose" TargetMode="External"/><Relationship Id="rId43" Type="http://schemas.openxmlformats.org/officeDocument/2006/relationships/hyperlink" Target="https://europass.cedefop.europa.eu/editors/el/cl/compose" TargetMode="External"/><Relationship Id="rId48" Type="http://schemas.openxmlformats.org/officeDocument/2006/relationships/footer" Target="footer1.xml"/><Relationship Id="rId8" Type="http://schemas.openxmlformats.org/officeDocument/2006/relationships/hyperlink" Target="https://europass.cedefop.europa.eu/el/documents/curriculum-vitae/examples"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6264</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subject/>
  <dc:creator>U.O.P.</dc:creator>
  <cp:keywords/>
  <cp:lastModifiedBy>Λουίζα Βαγγελάτου</cp:lastModifiedBy>
  <cp:revision>2</cp:revision>
  <dcterms:created xsi:type="dcterms:W3CDTF">2019-03-29T06:21:00Z</dcterms:created>
  <dcterms:modified xsi:type="dcterms:W3CDTF">2019-03-29T06:21:00Z</dcterms:modified>
</cp:coreProperties>
</file>